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D5" w:rsidRPr="00B42AD5" w:rsidRDefault="00B42AD5" w:rsidP="00B42AD5">
      <w:pPr>
        <w:pStyle w:val="Titre1"/>
        <w:spacing w:before="170" w:line="240" w:lineRule="auto"/>
        <w:ind w:left="0"/>
        <w:jc w:val="center"/>
        <w:rPr>
          <w:rFonts w:ascii="Times New Roman" w:hAnsi="Times New Roman" w:cs="Times New Roman"/>
        </w:rPr>
      </w:pPr>
      <w:r w:rsidRPr="00B42AD5">
        <w:rPr>
          <w:rFonts w:ascii="Times New Roman" w:hAnsi="Times New Roman" w:cs="Times New Roman"/>
        </w:rPr>
        <w:t>Removal of micropollutants from WWTP discharges: what about adsorption on activated carbon process?</w:t>
      </w:r>
    </w:p>
    <w:p w:rsidR="005973B9" w:rsidRPr="00F41C48" w:rsidRDefault="00853D05" w:rsidP="001F77CE">
      <w:pPr>
        <w:pStyle w:val="Corpsdetexte"/>
        <w:tabs>
          <w:tab w:val="right" w:pos="142"/>
        </w:tabs>
        <w:spacing w:before="240" w:line="198" w:lineRule="exact"/>
        <w:ind w:left="102" w:right="57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 w:rsidRPr="00F41C4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Author </w:t>
      </w:r>
      <w:r w:rsidRPr="00F41C48">
        <w:rPr>
          <w:rFonts w:asciiTheme="majorBidi" w:hAnsiTheme="majorBidi" w:cstheme="majorBidi"/>
          <w:b/>
          <w:bCs/>
          <w:sz w:val="20"/>
          <w:szCs w:val="20"/>
          <w:u w:val="single"/>
          <w:vertAlign w:val="superscript"/>
        </w:rPr>
        <w:t>1</w:t>
      </w:r>
      <w:r w:rsidRPr="00F41C48">
        <w:rPr>
          <w:rFonts w:asciiTheme="majorBidi" w:hAnsiTheme="majorBidi" w:cstheme="majorBidi"/>
          <w:sz w:val="20"/>
          <w:szCs w:val="20"/>
        </w:rPr>
        <w:t xml:space="preserve">, Author </w:t>
      </w:r>
      <w:r w:rsidRPr="00F41C48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F41C48">
        <w:rPr>
          <w:rFonts w:asciiTheme="majorBidi" w:hAnsiTheme="majorBidi" w:cstheme="majorBidi"/>
          <w:sz w:val="20"/>
          <w:szCs w:val="20"/>
        </w:rPr>
        <w:t>,</w:t>
      </w:r>
      <w:r w:rsidR="00F41C48" w:rsidRPr="00F41C48">
        <w:rPr>
          <w:rFonts w:asciiTheme="majorBidi" w:hAnsiTheme="majorBidi" w:cstheme="majorBidi"/>
          <w:sz w:val="20"/>
          <w:szCs w:val="20"/>
        </w:rPr>
        <w:t xml:space="preserve"> Author </w:t>
      </w:r>
      <w:r w:rsidR="00F41C48" w:rsidRPr="00F41C48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="00F41C48" w:rsidRPr="00F41C48">
        <w:rPr>
          <w:rFonts w:asciiTheme="majorBidi" w:hAnsiTheme="majorBidi" w:cstheme="majorBidi"/>
          <w:sz w:val="20"/>
          <w:szCs w:val="20"/>
        </w:rPr>
        <w:t>.</w:t>
      </w:r>
      <w:proofErr w:type="gramEnd"/>
    </w:p>
    <w:p w:rsidR="00AF71D8" w:rsidRDefault="00AF71D8" w:rsidP="005973B9">
      <w:pPr>
        <w:pStyle w:val="Corpsdetexte"/>
        <w:spacing w:before="73" w:line="198" w:lineRule="exact"/>
        <w:ind w:left="100" w:right="5987"/>
        <w:rPr>
          <w:rFonts w:asciiTheme="majorBidi" w:hAnsiTheme="majorBidi" w:cstheme="majorBidi"/>
          <w:i/>
          <w:iCs/>
        </w:rPr>
      </w:pPr>
    </w:p>
    <w:p w:rsidR="00853D05" w:rsidRDefault="00853D05" w:rsidP="00B42AD5">
      <w:pPr>
        <w:pStyle w:val="Corpsdetexte"/>
        <w:spacing w:before="73" w:line="198" w:lineRule="exact"/>
        <w:ind w:left="100" w:right="-83"/>
        <w:jc w:val="center"/>
        <w:rPr>
          <w:rFonts w:asciiTheme="majorBidi" w:hAnsiTheme="majorBidi" w:cstheme="majorBidi"/>
          <w:i/>
          <w:iCs/>
        </w:rPr>
      </w:pPr>
      <w:r w:rsidRPr="00853D05">
        <w:rPr>
          <w:rFonts w:asciiTheme="majorBidi" w:hAnsiTheme="majorBidi" w:cstheme="majorBidi"/>
          <w:i/>
          <w:iCs/>
        </w:rPr>
        <w:t>Affiliation</w:t>
      </w:r>
      <w:r w:rsidR="00F41C48">
        <w:rPr>
          <w:rFonts w:asciiTheme="majorBidi" w:hAnsiTheme="majorBidi" w:cstheme="majorBidi"/>
          <w:i/>
          <w:iCs/>
        </w:rPr>
        <w:t>1</w:t>
      </w:r>
    </w:p>
    <w:p w:rsidR="00F41C48" w:rsidRDefault="00F41C48" w:rsidP="00B42AD5">
      <w:pPr>
        <w:pStyle w:val="Corpsdetexte"/>
        <w:spacing w:before="73" w:line="198" w:lineRule="exact"/>
        <w:ind w:left="100" w:right="-83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Affiliation2</w:t>
      </w:r>
    </w:p>
    <w:p w:rsidR="00F41C48" w:rsidRDefault="00F41C48" w:rsidP="00B42AD5">
      <w:pPr>
        <w:pStyle w:val="Corpsdetexte"/>
        <w:spacing w:before="73" w:line="198" w:lineRule="exact"/>
        <w:ind w:left="100" w:right="-83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Affiliation3</w:t>
      </w:r>
    </w:p>
    <w:p w:rsidR="001F77CE" w:rsidRDefault="001F77CE" w:rsidP="00F41C48">
      <w:pPr>
        <w:pStyle w:val="Corpsdetexte"/>
        <w:spacing w:before="73" w:line="198" w:lineRule="exact"/>
        <w:ind w:right="5987"/>
        <w:rPr>
          <w:rFonts w:asciiTheme="majorBidi" w:hAnsiTheme="majorBidi" w:cstheme="majorBidi"/>
          <w:i/>
          <w:iCs/>
        </w:rPr>
        <w:sectPr w:rsidR="001F77CE" w:rsidSect="00B42AD5">
          <w:headerReference w:type="default" r:id="rId7"/>
          <w:footerReference w:type="default" r:id="rId8"/>
          <w:type w:val="continuous"/>
          <w:pgSz w:w="11910" w:h="16840"/>
          <w:pgMar w:top="1418" w:right="1418" w:bottom="1418" w:left="1418" w:header="709" w:footer="641" w:gutter="0"/>
          <w:cols w:space="720"/>
          <w:docGrid w:linePitch="299"/>
        </w:sectPr>
      </w:pPr>
    </w:p>
    <w:p w:rsidR="00F41C48" w:rsidRPr="00853D05" w:rsidRDefault="00F41C48" w:rsidP="00F41C48">
      <w:pPr>
        <w:pStyle w:val="Corpsdetexte"/>
        <w:spacing w:before="73" w:line="198" w:lineRule="exact"/>
        <w:ind w:right="5987"/>
        <w:rPr>
          <w:rFonts w:asciiTheme="majorBidi" w:hAnsiTheme="majorBidi" w:cstheme="majorBidi"/>
          <w:i/>
          <w:iCs/>
        </w:rPr>
      </w:pPr>
    </w:p>
    <w:p w:rsidR="00AE3E37" w:rsidRPr="00853D05" w:rsidRDefault="00AE3E37">
      <w:pPr>
        <w:pStyle w:val="Corpsdetexte"/>
        <w:rPr>
          <w:rFonts w:asciiTheme="majorBidi" w:hAnsiTheme="majorBidi" w:cstheme="majorBidi"/>
          <w:sz w:val="20"/>
        </w:rPr>
      </w:pPr>
    </w:p>
    <w:p w:rsidR="00AE3E37" w:rsidRPr="00853D05" w:rsidRDefault="00AE3E37">
      <w:pPr>
        <w:rPr>
          <w:rFonts w:asciiTheme="majorBidi" w:hAnsiTheme="majorBidi" w:cstheme="majorBidi"/>
          <w:sz w:val="21"/>
        </w:rPr>
        <w:sectPr w:rsidR="00AE3E37" w:rsidRPr="00853D05" w:rsidSect="001F77CE">
          <w:type w:val="continuous"/>
          <w:pgSz w:w="11910" w:h="16840"/>
          <w:pgMar w:top="1418" w:right="1418" w:bottom="1418" w:left="1418" w:header="709" w:footer="641" w:gutter="0"/>
          <w:cols w:space="720"/>
          <w:docGrid w:linePitch="299"/>
        </w:sectPr>
      </w:pPr>
    </w:p>
    <w:p w:rsidR="00AE3E37" w:rsidRPr="00B42AD5" w:rsidRDefault="00B42AD5" w:rsidP="00B42AD5">
      <w:pPr>
        <w:pStyle w:val="Titre3"/>
        <w:ind w:left="0"/>
        <w:jc w:val="both"/>
        <w:rPr>
          <w:rFonts w:asciiTheme="majorBidi" w:hAnsiTheme="majorBidi" w:cstheme="majorBidi"/>
          <w:lang w:val="fr-FR"/>
        </w:rPr>
      </w:pPr>
      <w:r w:rsidRPr="001F77CE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Résumé </w:t>
      </w:r>
      <w:r w:rsidR="00404E5B" w:rsidRPr="00B42AD5">
        <w:rPr>
          <w:rFonts w:asciiTheme="majorBidi" w:hAnsiTheme="majorBidi" w:cstheme="majorBidi"/>
          <w:color w:val="BF5A14"/>
          <w:lang w:val="fr-FR"/>
        </w:rPr>
        <w:t>(</w:t>
      </w:r>
      <w:r>
        <w:rPr>
          <w:rFonts w:asciiTheme="majorBidi" w:hAnsiTheme="majorBidi" w:cstheme="majorBidi"/>
          <w:color w:val="BF5A14"/>
          <w:lang w:val="fr-FR"/>
        </w:rPr>
        <w:t>Max</w:t>
      </w:r>
      <w:r w:rsidRPr="00B42AD5">
        <w:rPr>
          <w:rFonts w:asciiTheme="majorBidi" w:hAnsiTheme="majorBidi" w:cstheme="majorBidi"/>
          <w:color w:val="BF5A14"/>
          <w:lang w:val="fr-FR"/>
        </w:rPr>
        <w:t xml:space="preserve"> 300 mots</w:t>
      </w:r>
      <w:r w:rsidR="00404E5B" w:rsidRPr="00B42AD5">
        <w:rPr>
          <w:rFonts w:asciiTheme="majorBidi" w:hAnsiTheme="majorBidi" w:cstheme="majorBidi"/>
          <w:color w:val="BF5A14"/>
          <w:lang w:val="fr-FR"/>
        </w:rPr>
        <w:t>)</w:t>
      </w:r>
    </w:p>
    <w:p w:rsidR="008254BD" w:rsidRPr="0076581F" w:rsidRDefault="00B42AD5" w:rsidP="008254BD">
      <w:pPr>
        <w:pStyle w:val="p"/>
        <w:shd w:val="clear" w:color="auto" w:fill="FFFFFF"/>
        <w:spacing w:before="166" w:beforeAutospacing="0" w:after="166" w:afterAutospacing="0"/>
        <w:ind w:right="111"/>
        <w:jc w:val="both"/>
        <w:rPr>
          <w:color w:val="000000"/>
          <w:sz w:val="22"/>
          <w:szCs w:val="22"/>
        </w:rPr>
      </w:pPr>
      <w:r w:rsidRPr="0076581F">
        <w:rPr>
          <w:color w:val="000000"/>
          <w:sz w:val="22"/>
          <w:szCs w:val="22"/>
        </w:rPr>
        <w:t>Times</w:t>
      </w:r>
      <w:r w:rsidR="0076581F" w:rsidRPr="0076581F">
        <w:rPr>
          <w:color w:val="000000"/>
          <w:sz w:val="22"/>
          <w:szCs w:val="22"/>
        </w:rPr>
        <w:t xml:space="preserve"> New Romain, 11, Interligne: 1.5, Justifier.</w:t>
      </w:r>
    </w:p>
    <w:p w:rsidR="00376ECE" w:rsidRPr="00B42AD5" w:rsidRDefault="00376ECE" w:rsidP="008254BD">
      <w:pPr>
        <w:pStyle w:val="p"/>
        <w:shd w:val="clear" w:color="auto" w:fill="FFFFFF"/>
        <w:spacing w:before="166" w:beforeAutospacing="0" w:after="166" w:afterAutospacing="0"/>
        <w:ind w:right="111"/>
        <w:jc w:val="both"/>
        <w:rPr>
          <w:color w:val="000000"/>
          <w:sz w:val="20"/>
          <w:szCs w:val="20"/>
        </w:rPr>
      </w:pPr>
    </w:p>
    <w:p w:rsidR="00AE3E37" w:rsidRDefault="00B42AD5" w:rsidP="00376ECE">
      <w:pPr>
        <w:pStyle w:val="Titre3"/>
        <w:spacing w:before="74"/>
        <w:ind w:left="0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 w:rsidRPr="001F77CE">
        <w:rPr>
          <w:rFonts w:asciiTheme="majorBidi" w:hAnsiTheme="majorBidi" w:cstheme="majorBidi"/>
          <w:sz w:val="24"/>
          <w:szCs w:val="24"/>
          <w:lang w:val="fr-FR"/>
        </w:rPr>
        <w:t>Insérer une figure/ résumé graphique</w:t>
      </w:r>
    </w:p>
    <w:p w:rsidR="00376ECE" w:rsidRPr="00376ECE" w:rsidRDefault="00376ECE" w:rsidP="00376ECE">
      <w:pPr>
        <w:pStyle w:val="Titre3"/>
        <w:spacing w:before="74" w:after="240"/>
        <w:ind w:left="0"/>
        <w:rPr>
          <w:rFonts w:asciiTheme="majorBidi" w:hAnsiTheme="majorBidi" w:cstheme="majorBidi"/>
          <w:sz w:val="4"/>
          <w:szCs w:val="4"/>
          <w:lang w:val="fr-FR"/>
        </w:rPr>
      </w:pPr>
      <w:r>
        <w:rPr>
          <w:rFonts w:asciiTheme="majorBidi" w:hAnsiTheme="majorBidi" w:cstheme="majorBidi"/>
          <w:noProof/>
          <w:color w:val="BF5A14"/>
          <w:lang w:val="fr-FR" w:eastAsia="fr-FR"/>
        </w:rPr>
        <w:drawing>
          <wp:inline distT="0" distB="0" distL="0" distR="0">
            <wp:extent cx="2469709" cy="1933559"/>
            <wp:effectExtent l="19050" t="0" r="6791" b="0"/>
            <wp:docPr id="3" name="Image 2" descr="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647" cy="19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8E8">
        <w:rPr>
          <w:rFonts w:asciiTheme="majorBidi" w:hAnsiTheme="majorBidi" w:cstheme="majorBidi"/>
          <w:color w:val="BF5A14"/>
        </w:rPr>
        <w:br/>
      </w:r>
    </w:p>
    <w:p w:rsidR="00376ECE" w:rsidRPr="00376ECE" w:rsidRDefault="00376ECE" w:rsidP="00376ECE">
      <w:pPr>
        <w:pStyle w:val="Titre3"/>
        <w:spacing w:before="74" w:after="240"/>
        <w:ind w:left="0"/>
        <w:rPr>
          <w:rFonts w:asciiTheme="majorBidi" w:hAnsiTheme="majorBidi" w:cstheme="majorBidi"/>
          <w:sz w:val="24"/>
          <w:szCs w:val="24"/>
        </w:rPr>
      </w:pPr>
      <w:r w:rsidRPr="00376ECE">
        <w:rPr>
          <w:rFonts w:asciiTheme="majorBidi" w:hAnsiTheme="majorBidi" w:cstheme="majorBidi"/>
          <w:sz w:val="24"/>
          <w:szCs w:val="24"/>
          <w:lang w:val="fr-FR"/>
        </w:rPr>
        <w:t>Références</w:t>
      </w:r>
      <w:r w:rsidR="00A938E8" w:rsidRPr="001F77CE">
        <w:rPr>
          <w:rFonts w:asciiTheme="majorBidi" w:hAnsiTheme="majorBidi" w:cstheme="majorBidi"/>
          <w:sz w:val="24"/>
          <w:szCs w:val="24"/>
        </w:rPr>
        <w:t xml:space="preserve"> (max</w:t>
      </w:r>
      <w:r w:rsidR="001F77CE">
        <w:rPr>
          <w:rFonts w:asciiTheme="majorBidi" w:hAnsiTheme="majorBidi" w:cstheme="majorBidi"/>
          <w:sz w:val="24"/>
          <w:szCs w:val="24"/>
        </w:rPr>
        <w:t>imum 4</w:t>
      </w:r>
      <w:r w:rsidR="005973B9" w:rsidRPr="001F77CE">
        <w:rPr>
          <w:rFonts w:asciiTheme="majorBidi" w:hAnsiTheme="majorBidi" w:cstheme="majorBidi"/>
          <w:sz w:val="24"/>
          <w:szCs w:val="24"/>
        </w:rPr>
        <w:t>)</w:t>
      </w:r>
    </w:p>
    <w:p w:rsidR="001F77CE" w:rsidRPr="00376ECE" w:rsidRDefault="001F77CE" w:rsidP="00376ECE">
      <w:pPr>
        <w:pStyle w:val="EndNoteBibliography"/>
        <w:numPr>
          <w:ilvl w:val="0"/>
          <w:numId w:val="6"/>
        </w:numPr>
        <w:tabs>
          <w:tab w:val="left" w:pos="142"/>
        </w:tabs>
        <w:spacing w:before="240" w:after="120" w:line="276" w:lineRule="auto"/>
        <w:ind w:left="284" w:firstLine="283"/>
        <w:rPr>
          <w:sz w:val="18"/>
          <w:szCs w:val="18"/>
        </w:rPr>
      </w:pPr>
      <w:bookmarkStart w:id="1" w:name="_ENREF_10"/>
      <w:r w:rsidRPr="00376ECE">
        <w:rPr>
          <w:sz w:val="18"/>
          <w:szCs w:val="18"/>
        </w:rPr>
        <w:t xml:space="preserve">J Margot, Kienle C, Magnet A, Weil M, Rossi L, De Alencastro L F, Abegglen C, Thonney D, Chèvre N and Schärer M (2013). Treatment of micropollutants in municipal wastewater: ozone or powdered activated carbon? </w:t>
      </w:r>
      <w:r w:rsidRPr="00376ECE">
        <w:rPr>
          <w:i/>
          <w:sz w:val="18"/>
          <w:szCs w:val="18"/>
        </w:rPr>
        <w:t>Sci. Total Environ.</w:t>
      </w:r>
      <w:r w:rsidRPr="00376ECE">
        <w:rPr>
          <w:sz w:val="18"/>
          <w:szCs w:val="18"/>
        </w:rPr>
        <w:t xml:space="preserve"> 461: 480-498.</w:t>
      </w:r>
      <w:bookmarkEnd w:id="1"/>
    </w:p>
    <w:p w:rsidR="001F77CE" w:rsidRPr="00376ECE" w:rsidRDefault="001F77CE" w:rsidP="00376ECE">
      <w:pPr>
        <w:pStyle w:val="EndNoteBibliography"/>
        <w:numPr>
          <w:ilvl w:val="0"/>
          <w:numId w:val="6"/>
        </w:numPr>
        <w:tabs>
          <w:tab w:val="left" w:pos="142"/>
        </w:tabs>
        <w:spacing w:after="120" w:line="276" w:lineRule="auto"/>
        <w:ind w:left="284" w:firstLine="283"/>
        <w:rPr>
          <w:sz w:val="18"/>
          <w:szCs w:val="18"/>
        </w:rPr>
      </w:pPr>
      <w:bookmarkStart w:id="2" w:name="_ENREF_11"/>
      <w:r w:rsidRPr="00376ECE">
        <w:rPr>
          <w:sz w:val="18"/>
          <w:szCs w:val="18"/>
        </w:rPr>
        <w:t xml:space="preserve">J Margot, Rossi L, Barry D A and Holliger C (2015). A review of the fate of micropollutants in wastewater treatment plants. </w:t>
      </w:r>
      <w:r w:rsidRPr="00376ECE">
        <w:rPr>
          <w:i/>
          <w:sz w:val="18"/>
          <w:szCs w:val="18"/>
        </w:rPr>
        <w:t>Wiley Interdisciplinary Reviews: Water</w:t>
      </w:r>
      <w:r w:rsidRPr="00376ECE">
        <w:rPr>
          <w:sz w:val="18"/>
          <w:szCs w:val="18"/>
        </w:rPr>
        <w:t xml:space="preserve"> 2(5): 457-487.</w:t>
      </w:r>
      <w:bookmarkEnd w:id="2"/>
    </w:p>
    <w:p w:rsidR="001F77CE" w:rsidRPr="00376ECE" w:rsidRDefault="001F77CE" w:rsidP="00376ECE">
      <w:pPr>
        <w:pStyle w:val="EndNoteBibliography"/>
        <w:numPr>
          <w:ilvl w:val="0"/>
          <w:numId w:val="6"/>
        </w:numPr>
        <w:tabs>
          <w:tab w:val="left" w:pos="142"/>
        </w:tabs>
        <w:spacing w:after="120" w:line="276" w:lineRule="auto"/>
        <w:ind w:left="284" w:firstLine="283"/>
        <w:rPr>
          <w:sz w:val="18"/>
          <w:szCs w:val="18"/>
        </w:rPr>
      </w:pPr>
      <w:bookmarkStart w:id="3" w:name="_ENREF_12"/>
      <w:r w:rsidRPr="00376ECE">
        <w:rPr>
          <w:sz w:val="18"/>
          <w:szCs w:val="18"/>
        </w:rPr>
        <w:t xml:space="preserve">S Martin Ruel, Choubert J-M, Budzinski H, Miège C, Esperanza M and Coquery M (2012). Occurrence and fate of relevant substances in wastewater treatment plants regarding Water Framework Directive and future legislations. </w:t>
      </w:r>
      <w:r w:rsidRPr="00376ECE">
        <w:rPr>
          <w:i/>
          <w:sz w:val="18"/>
          <w:szCs w:val="18"/>
        </w:rPr>
        <w:t>Water Science and Technology</w:t>
      </w:r>
      <w:r w:rsidRPr="00376ECE">
        <w:rPr>
          <w:sz w:val="18"/>
          <w:szCs w:val="18"/>
        </w:rPr>
        <w:t xml:space="preserve"> 65(7): 1179-1189.</w:t>
      </w:r>
      <w:bookmarkEnd w:id="3"/>
    </w:p>
    <w:p w:rsidR="001F77CE" w:rsidRPr="00376ECE" w:rsidRDefault="001F77CE" w:rsidP="00376ECE">
      <w:pPr>
        <w:pStyle w:val="EndNoteBibliography"/>
        <w:numPr>
          <w:ilvl w:val="0"/>
          <w:numId w:val="6"/>
        </w:numPr>
        <w:tabs>
          <w:tab w:val="left" w:pos="142"/>
        </w:tabs>
        <w:spacing w:after="120" w:line="276" w:lineRule="auto"/>
        <w:ind w:left="284" w:firstLine="283"/>
        <w:rPr>
          <w:sz w:val="18"/>
          <w:szCs w:val="18"/>
        </w:rPr>
      </w:pPr>
      <w:bookmarkStart w:id="4" w:name="_ENREF_13"/>
      <w:r w:rsidRPr="00376ECE">
        <w:rPr>
          <w:sz w:val="18"/>
          <w:szCs w:val="18"/>
        </w:rPr>
        <w:t xml:space="preserve">A Tahar, Choubert J-M and Coquery M (2013). Xenobiotics removal by adsorption in the context of tertiary treatment: a mini review. </w:t>
      </w:r>
      <w:r w:rsidRPr="00376ECE">
        <w:rPr>
          <w:i/>
          <w:sz w:val="18"/>
          <w:szCs w:val="18"/>
        </w:rPr>
        <w:t>Environmental Science and Pollution Research</w:t>
      </w:r>
      <w:r w:rsidRPr="00376ECE">
        <w:rPr>
          <w:sz w:val="18"/>
          <w:szCs w:val="18"/>
        </w:rPr>
        <w:t xml:space="preserve"> 20(8): 5085-5095.</w:t>
      </w:r>
      <w:bookmarkEnd w:id="4"/>
    </w:p>
    <w:p w:rsidR="001F77CE" w:rsidRDefault="001F77CE">
      <w:pPr>
        <w:pStyle w:val="Corpsdetexte"/>
        <w:spacing w:line="40" w:lineRule="exact"/>
        <w:ind w:left="2202"/>
        <w:rPr>
          <w:rFonts w:asciiTheme="majorBidi" w:hAnsiTheme="majorBidi" w:cstheme="majorBidi"/>
          <w:noProof/>
          <w:sz w:val="4"/>
          <w:lang w:val="en-IN" w:eastAsia="en-IN"/>
        </w:rPr>
        <w:sectPr w:rsidR="001F77CE" w:rsidSect="001F77CE">
          <w:type w:val="continuous"/>
          <w:pgSz w:w="11910" w:h="16840"/>
          <w:pgMar w:top="1418" w:right="1418" w:bottom="1418" w:left="1418" w:header="709" w:footer="720" w:gutter="0"/>
          <w:cols w:space="720"/>
          <w:docGrid w:linePitch="299"/>
        </w:sectPr>
      </w:pPr>
    </w:p>
    <w:p w:rsidR="00AE3E37" w:rsidRPr="00853D05" w:rsidRDefault="00AE3E37">
      <w:pPr>
        <w:pStyle w:val="Corpsdetexte"/>
        <w:spacing w:line="40" w:lineRule="exact"/>
        <w:ind w:left="2202"/>
        <w:rPr>
          <w:rFonts w:asciiTheme="majorBidi" w:hAnsiTheme="majorBidi" w:cstheme="majorBidi"/>
          <w:sz w:val="4"/>
        </w:rPr>
      </w:pPr>
    </w:p>
    <w:p w:rsidR="0076581F" w:rsidRDefault="0076581F" w:rsidP="00404E5B">
      <w:pPr>
        <w:spacing w:before="92"/>
        <w:ind w:right="4234"/>
        <w:rPr>
          <w:rFonts w:asciiTheme="majorBidi" w:hAnsiTheme="majorBidi" w:cstheme="majorBidi"/>
          <w:b/>
          <w:bCs/>
          <w:sz w:val="21"/>
          <w:lang w:val="fr-FR"/>
        </w:rPr>
        <w:sectPr w:rsidR="0076581F" w:rsidSect="00853D05">
          <w:type w:val="continuous"/>
          <w:pgSz w:w="11910" w:h="16840"/>
          <w:pgMar w:top="1389" w:right="580" w:bottom="840" w:left="620" w:header="709" w:footer="720" w:gutter="0"/>
          <w:cols w:num="2" w:space="720" w:equalWidth="0">
            <w:col w:w="5214" w:space="138"/>
            <w:col w:w="5358"/>
          </w:cols>
        </w:sectPr>
      </w:pPr>
    </w:p>
    <w:p w:rsidR="00AE3E37" w:rsidRPr="00AB0D8A" w:rsidRDefault="00376ECE" w:rsidP="0076581F">
      <w:pPr>
        <w:spacing w:before="92"/>
        <w:ind w:right="4234"/>
        <w:rPr>
          <w:rFonts w:asciiTheme="majorBidi" w:hAnsiTheme="majorBidi" w:cstheme="majorBidi"/>
          <w:sz w:val="24"/>
          <w:szCs w:val="24"/>
        </w:rPr>
      </w:pPr>
      <w:r w:rsidRPr="00AB0D8A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Biographie</w:t>
      </w:r>
      <w:r w:rsidRPr="00AB0D8A">
        <w:rPr>
          <w:rFonts w:asciiTheme="majorBidi" w:hAnsiTheme="majorBidi" w:cstheme="majorBidi"/>
          <w:color w:val="BF5A14"/>
          <w:sz w:val="24"/>
          <w:szCs w:val="24"/>
        </w:rPr>
        <w:t xml:space="preserve"> (</w:t>
      </w:r>
      <w:r w:rsidR="0076581F" w:rsidRPr="00AB0D8A">
        <w:rPr>
          <w:rFonts w:asciiTheme="majorBidi" w:hAnsiTheme="majorBidi" w:cstheme="majorBidi"/>
          <w:color w:val="BF5A14"/>
          <w:sz w:val="24"/>
          <w:szCs w:val="24"/>
        </w:rPr>
        <w:t xml:space="preserve">Max 100 </w:t>
      </w:r>
      <w:r w:rsidR="0076581F" w:rsidRPr="00AB0D8A">
        <w:rPr>
          <w:rFonts w:asciiTheme="majorBidi" w:hAnsiTheme="majorBidi" w:cstheme="majorBidi"/>
          <w:color w:val="BF5A14"/>
          <w:sz w:val="24"/>
          <w:szCs w:val="24"/>
          <w:lang w:val="fr-FR"/>
        </w:rPr>
        <w:t>mots</w:t>
      </w:r>
      <w:r w:rsidR="00404E5B" w:rsidRPr="00AB0D8A">
        <w:rPr>
          <w:rFonts w:asciiTheme="majorBidi" w:hAnsiTheme="majorBidi" w:cstheme="majorBidi"/>
          <w:color w:val="BF5A14"/>
          <w:sz w:val="24"/>
          <w:szCs w:val="24"/>
        </w:rPr>
        <w:t>)</w:t>
      </w:r>
    </w:p>
    <w:p w:rsidR="00AB0D8A" w:rsidRPr="0076581F" w:rsidRDefault="00AB0D8A" w:rsidP="00AB0D8A">
      <w:pPr>
        <w:pStyle w:val="p"/>
        <w:shd w:val="clear" w:color="auto" w:fill="FFFFFF"/>
        <w:spacing w:before="166" w:beforeAutospacing="0" w:after="166" w:afterAutospacing="0"/>
        <w:ind w:right="111"/>
        <w:jc w:val="both"/>
        <w:rPr>
          <w:color w:val="000000"/>
          <w:sz w:val="22"/>
          <w:szCs w:val="22"/>
        </w:rPr>
      </w:pPr>
      <w:r w:rsidRPr="0076581F">
        <w:rPr>
          <w:color w:val="000000"/>
          <w:sz w:val="22"/>
          <w:szCs w:val="22"/>
        </w:rPr>
        <w:t>Times New Romain, 11, Interligne: 1.5, Justifier.</w:t>
      </w:r>
    </w:p>
    <w:p w:rsidR="0076581F" w:rsidRDefault="0076581F" w:rsidP="00AB0D8A">
      <w:pPr>
        <w:spacing w:before="240"/>
        <w:ind w:left="51" w:right="200"/>
        <w:jc w:val="both"/>
        <w:rPr>
          <w:rFonts w:asciiTheme="majorBidi" w:hAnsiTheme="majorBidi" w:cstheme="majorBidi"/>
          <w:sz w:val="20"/>
          <w:szCs w:val="20"/>
          <w:lang w:val="fr-FR"/>
        </w:rPr>
      </w:pPr>
    </w:p>
    <w:p w:rsidR="0076581F" w:rsidRPr="0076581F" w:rsidRDefault="0076581F" w:rsidP="0076581F">
      <w:pPr>
        <w:spacing w:before="240"/>
        <w:ind w:left="51" w:right="200"/>
        <w:jc w:val="center"/>
        <w:rPr>
          <w:rFonts w:asciiTheme="majorBidi" w:hAnsiTheme="majorBidi" w:cstheme="majorBidi"/>
          <w:sz w:val="20"/>
          <w:szCs w:val="20"/>
          <w:lang w:val="fr-FR"/>
        </w:rPr>
      </w:pPr>
      <w:r w:rsidRPr="0076581F">
        <w:rPr>
          <w:rFonts w:asciiTheme="majorBidi" w:hAnsiTheme="majorBidi" w:cstheme="majorBidi"/>
          <w:sz w:val="20"/>
          <w:szCs w:val="20"/>
          <w:lang w:val="fr-FR"/>
        </w:rPr>
        <w:lastRenderedPageBreak/>
        <w:t xml:space="preserve">Email: </w:t>
      </w:r>
      <w:hyperlink r:id="rId10" w:history="1">
        <w:r w:rsidRPr="0076581F">
          <w:rPr>
            <w:rStyle w:val="Lienhypertexte"/>
            <w:rFonts w:asciiTheme="majorBidi" w:hAnsiTheme="majorBidi" w:cstheme="majorBidi"/>
            <w:sz w:val="20"/>
            <w:szCs w:val="20"/>
            <w:lang w:val="fr-FR"/>
          </w:rPr>
          <w:t>drXXXXXXX@xxxmail.com</w:t>
        </w:r>
      </w:hyperlink>
    </w:p>
    <w:p w:rsidR="00AE3E37" w:rsidRPr="0076581F" w:rsidRDefault="00AE3E37" w:rsidP="00376ECE">
      <w:pPr>
        <w:pStyle w:val="Corpsdetexte"/>
        <w:spacing w:before="2"/>
        <w:rPr>
          <w:rFonts w:asciiTheme="majorBidi" w:hAnsiTheme="majorBidi" w:cstheme="majorBidi"/>
          <w:sz w:val="26"/>
          <w:lang w:val="fr-FR"/>
        </w:rPr>
      </w:pPr>
    </w:p>
    <w:sectPr w:rsidR="00AE3E37" w:rsidRPr="0076581F" w:rsidSect="0076581F">
      <w:type w:val="continuous"/>
      <w:pgSz w:w="11910" w:h="16840"/>
      <w:pgMar w:top="1418" w:right="1418" w:bottom="1418" w:left="1418" w:header="709" w:footer="720" w:gutter="0"/>
      <w:cols w:space="13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78" w:rsidRDefault="00195578">
      <w:r>
        <w:separator/>
      </w:r>
    </w:p>
  </w:endnote>
  <w:endnote w:type="continuationSeparator" w:id="0">
    <w:p w:rsidR="00195578" w:rsidRDefault="0019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37" w:rsidRPr="001F77CE" w:rsidRDefault="001F77CE" w:rsidP="001F77CE">
    <w:pPr>
      <w:pStyle w:val="Pieddepage"/>
      <w:jc w:val="right"/>
    </w:pPr>
    <w:r>
      <w:rPr>
        <w:noProof/>
        <w:lang w:val="fr-FR" w:eastAsia="fr-FR"/>
      </w:rPr>
      <w:drawing>
        <wp:inline distT="0" distB="0" distL="0" distR="0">
          <wp:extent cx="903269" cy="564543"/>
          <wp:effectExtent l="19050" t="0" r="0" b="0"/>
          <wp:docPr id="2" name="Image 1" descr="logo_du_congre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u_congre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562" cy="56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78" w:rsidRDefault="00195578">
      <w:r>
        <w:separator/>
      </w:r>
    </w:p>
  </w:footnote>
  <w:footnote w:type="continuationSeparator" w:id="0">
    <w:p w:rsidR="00195578" w:rsidRDefault="00195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0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5954"/>
      <w:gridCol w:w="2126"/>
    </w:tblGrid>
    <w:tr w:rsidR="008408D2" w:rsidTr="008408D2">
      <w:trPr>
        <w:jc w:val="center"/>
      </w:trPr>
      <w:tc>
        <w:tcPr>
          <w:tcW w:w="1951" w:type="dxa"/>
          <w:vAlign w:val="center"/>
        </w:tcPr>
        <w:p w:rsidR="008408D2" w:rsidRDefault="008408D2" w:rsidP="008408D2">
          <w:pPr>
            <w:pStyle w:val="En-tte"/>
            <w:jc w:val="center"/>
            <w:rPr>
              <w:lang w:val="fr-FR"/>
            </w:rPr>
          </w:pPr>
          <w:r w:rsidRPr="008408D2">
            <w:rPr>
              <w:lang w:val="fr-FR"/>
            </w:rPr>
            <w:drawing>
              <wp:inline distT="0" distB="0" distL="0" distR="0">
                <wp:extent cx="847725" cy="1019175"/>
                <wp:effectExtent l="0" t="0" r="0" b="0"/>
                <wp:docPr id="1" name="Image 1" descr="logo-uae-petit-for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2" descr="logo-uae-petit-format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123" cy="102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8408D2" w:rsidRPr="008408D2" w:rsidRDefault="008408D2" w:rsidP="008408D2">
          <w:pPr>
            <w:jc w:val="center"/>
            <w:rPr>
              <w:sz w:val="24"/>
              <w:szCs w:val="24"/>
              <w:shd w:val="clear" w:color="auto" w:fill="FFFFFF"/>
              <w:lang w:val="fr-FR"/>
            </w:rPr>
          </w:pPr>
          <w:r w:rsidRPr="008408D2">
            <w:rPr>
              <w:rStyle w:val="lev"/>
              <w:rFonts w:asciiTheme="majorBidi" w:hAnsiTheme="majorBidi" w:cstheme="majorBidi"/>
              <w:sz w:val="28"/>
              <w:szCs w:val="28"/>
              <w:shd w:val="clear" w:color="auto" w:fill="FFFFFF"/>
              <w:lang w:val="fr-FR"/>
            </w:rPr>
            <w:t>LA 5EME EDITION DU CONGRES INTERNATIONAL DES ETUDES SUR L’EAU ET L’ENVIRONNEMENT</w:t>
          </w:r>
        </w:p>
      </w:tc>
      <w:tc>
        <w:tcPr>
          <w:tcW w:w="2126" w:type="dxa"/>
          <w:vAlign w:val="center"/>
        </w:tcPr>
        <w:p w:rsidR="008408D2" w:rsidRDefault="008408D2" w:rsidP="008408D2">
          <w:pPr>
            <w:pStyle w:val="En-tte"/>
            <w:jc w:val="center"/>
            <w:rPr>
              <w:lang w:val="fr-FR"/>
            </w:rPr>
          </w:pPr>
          <w:r w:rsidRPr="008408D2">
            <w:rPr>
              <w:lang w:val="fr-FR"/>
            </w:rPr>
            <w:drawing>
              <wp:inline distT="0" distB="0" distL="0" distR="0">
                <wp:extent cx="1552575" cy="752475"/>
                <wp:effectExtent l="0" t="0" r="0" b="0"/>
                <wp:docPr id="4" name="Image 2" descr="ensahouceima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1" descr="ensahouceima-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83" cy="753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3D05" w:rsidRPr="00B42AD5" w:rsidRDefault="00853D05" w:rsidP="00853D05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abstractNum w:abstractNumId="2">
    <w:nsid w:val="5DEE4573"/>
    <w:multiLevelType w:val="hybridMultilevel"/>
    <w:tmpl w:val="B928A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4">
    <w:nsid w:val="7D975974"/>
    <w:multiLevelType w:val="hybridMultilevel"/>
    <w:tmpl w:val="0C0EF372"/>
    <w:lvl w:ilvl="0" w:tplc="2992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3E37"/>
    <w:rsid w:val="00075E77"/>
    <w:rsid w:val="000D6932"/>
    <w:rsid w:val="000E2911"/>
    <w:rsid w:val="001263DF"/>
    <w:rsid w:val="00195578"/>
    <w:rsid w:val="00195AB3"/>
    <w:rsid w:val="001B1096"/>
    <w:rsid w:val="001E33CF"/>
    <w:rsid w:val="001F77CE"/>
    <w:rsid w:val="00292ED9"/>
    <w:rsid w:val="002C437C"/>
    <w:rsid w:val="002C5F52"/>
    <w:rsid w:val="0033565E"/>
    <w:rsid w:val="00376ECE"/>
    <w:rsid w:val="003A0BB7"/>
    <w:rsid w:val="003F02EC"/>
    <w:rsid w:val="003F79E1"/>
    <w:rsid w:val="00404E5B"/>
    <w:rsid w:val="00414F7B"/>
    <w:rsid w:val="004355DC"/>
    <w:rsid w:val="004749B4"/>
    <w:rsid w:val="004817B3"/>
    <w:rsid w:val="00494130"/>
    <w:rsid w:val="004F3523"/>
    <w:rsid w:val="005168EE"/>
    <w:rsid w:val="00571A84"/>
    <w:rsid w:val="005973B9"/>
    <w:rsid w:val="005B3A56"/>
    <w:rsid w:val="006060CE"/>
    <w:rsid w:val="0063497F"/>
    <w:rsid w:val="0068546C"/>
    <w:rsid w:val="00687256"/>
    <w:rsid w:val="0076581F"/>
    <w:rsid w:val="007F0F70"/>
    <w:rsid w:val="008254BD"/>
    <w:rsid w:val="008408D2"/>
    <w:rsid w:val="00853D05"/>
    <w:rsid w:val="00873DF0"/>
    <w:rsid w:val="008756E6"/>
    <w:rsid w:val="00895FE2"/>
    <w:rsid w:val="008B2A58"/>
    <w:rsid w:val="008D70ED"/>
    <w:rsid w:val="008F522B"/>
    <w:rsid w:val="00947903"/>
    <w:rsid w:val="009502F9"/>
    <w:rsid w:val="00971D92"/>
    <w:rsid w:val="009B2D44"/>
    <w:rsid w:val="00A07E82"/>
    <w:rsid w:val="00A16D80"/>
    <w:rsid w:val="00A236D9"/>
    <w:rsid w:val="00A4793F"/>
    <w:rsid w:val="00A938E8"/>
    <w:rsid w:val="00A9710C"/>
    <w:rsid w:val="00AB0D8A"/>
    <w:rsid w:val="00AE3E37"/>
    <w:rsid w:val="00AF28E4"/>
    <w:rsid w:val="00AF71D8"/>
    <w:rsid w:val="00B21A57"/>
    <w:rsid w:val="00B42AD5"/>
    <w:rsid w:val="00C03023"/>
    <w:rsid w:val="00C33602"/>
    <w:rsid w:val="00CB273F"/>
    <w:rsid w:val="00CD6F55"/>
    <w:rsid w:val="00D11C30"/>
    <w:rsid w:val="00DE3104"/>
    <w:rsid w:val="00E2220C"/>
    <w:rsid w:val="00E47977"/>
    <w:rsid w:val="00E944FC"/>
    <w:rsid w:val="00F05040"/>
    <w:rsid w:val="00F41C48"/>
    <w:rsid w:val="00F72EE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Titre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Titre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Titre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D6F55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En-tte">
    <w:name w:val="header"/>
    <w:basedOn w:val="Normal"/>
    <w:link w:val="En-tteC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B3A56"/>
    <w:rPr>
      <w:rFonts w:ascii="Tw Cen MT" w:eastAsia="Tw Cen MT" w:hAnsi="Tw Cen MT" w:cs="Tw Cen MT"/>
    </w:rPr>
  </w:style>
  <w:style w:type="paragraph" w:styleId="Pieddepage">
    <w:name w:val="footer"/>
    <w:basedOn w:val="Normal"/>
    <w:link w:val="PieddepageC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A56"/>
    <w:rPr>
      <w:rFonts w:ascii="Tw Cen MT" w:eastAsia="Tw Cen MT" w:hAnsi="Tw Cen MT" w:cs="Tw Cen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56E6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5973B9"/>
    <w:rPr>
      <w:rFonts w:ascii="Tw Cen MT" w:eastAsia="Tw Cen MT" w:hAnsi="Tw Cen MT" w:cs="Tw Cen MT"/>
      <w:sz w:val="18"/>
      <w:szCs w:val="18"/>
    </w:rPr>
  </w:style>
  <w:style w:type="paragraph" w:customStyle="1" w:styleId="p">
    <w:name w:val="p"/>
    <w:basedOn w:val="Normal"/>
    <w:rsid w:val="0082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82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3F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B42AD5"/>
    <w:rPr>
      <w:b/>
      <w:bCs/>
    </w:rPr>
  </w:style>
  <w:style w:type="paragraph" w:customStyle="1" w:styleId="address">
    <w:name w:val="address"/>
    <w:basedOn w:val="Normal"/>
    <w:rsid w:val="00B42AD5"/>
    <w:pPr>
      <w:widowControl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ashitem">
    <w:name w:val="dashitem"/>
    <w:basedOn w:val="Normal"/>
    <w:rsid w:val="001F77CE"/>
    <w:pPr>
      <w:widowControl/>
      <w:numPr>
        <w:numId w:val="5"/>
      </w:numPr>
      <w:overflowPunct w:val="0"/>
      <w:autoSpaceDE w:val="0"/>
      <w:autoSpaceDN w:val="0"/>
      <w:adjustRightInd w:val="0"/>
      <w:spacing w:before="160" w:after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itemization2">
    <w:name w:val="itemization2"/>
    <w:basedOn w:val="Aucuneliste"/>
    <w:rsid w:val="001F77CE"/>
    <w:pPr>
      <w:numPr>
        <w:numId w:val="5"/>
      </w:numPr>
    </w:pPr>
  </w:style>
  <w:style w:type="paragraph" w:customStyle="1" w:styleId="EndNoteBibliography">
    <w:name w:val="EndNote Bibliography"/>
    <w:basedOn w:val="Normal"/>
    <w:link w:val="EndNoteBibliographyCar"/>
    <w:rsid w:val="001F77CE"/>
    <w:pPr>
      <w:widowControl/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dNoteBibliographyCar">
    <w:name w:val="EndNote Bibliography Car"/>
    <w:link w:val="EndNoteBibliography"/>
    <w:rsid w:val="001F77CE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XXXXXXX@xxx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a</cp:lastModifiedBy>
  <cp:revision>6</cp:revision>
  <dcterms:created xsi:type="dcterms:W3CDTF">2020-01-14T11:06:00Z</dcterms:created>
  <dcterms:modified xsi:type="dcterms:W3CDTF">2022-03-30T23:00:00Z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